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left"/>
      </w:pPr>
      <w:r>
        <w:rPr>
          <w:rFonts w:ascii="Malgun Gothic" w:hAnsi="Malgun Gothic" w:eastAsia="Malgun Gothic"/>
          <w:b/>
          <w:color w:val="0B2545"/>
          <w:sz w:val="48"/>
        </w:rPr>
        <w:t>학생 관련 규정집 최종 통합 분석본</w:t>
      </w:r>
    </w:p>
    <w:p>
      <w:pPr>
        <w:spacing w:after="280"/>
      </w:pPr>
      <w:r>
        <w:rPr>
          <w:rFonts w:ascii="Malgun Gothic" w:hAnsi="Malgun Gothic" w:eastAsia="Malgun Gothic"/>
          <w:color w:val="555555"/>
          <w:sz w:val="20"/>
        </w:rPr>
        <w:t>학생대표, 대의원회, 학교 담당부서, 공청회 설명용</w:t>
      </w:r>
    </w:p>
    <w:p>
      <w:r>
        <w:rPr>
          <w:rFonts w:ascii="Malgun Gothic" w:hAnsi="Malgun Gothic" w:eastAsia="Malgun Gothic"/>
        </w:rPr>
        <w:t>﻿# 학생 관련 규정집 최종 통합 분석본</w:t>
      </w:r>
    </w:p>
    <w:p>
      <w:r>
        <w:rPr>
          <w:rFonts w:ascii="Malgun Gothic" w:hAnsi="Malgun Gothic" w:eastAsia="Malgun Gothic"/>
        </w:rPr>
        <w:t>작성일: 2026-07-01</w:t>
      </w:r>
    </w:p>
    <w:p>
      <w:r>
        <w:rPr>
          <w:rFonts w:ascii="Malgun Gothic" w:hAnsi="Malgun Gothic" w:eastAsia="Malgun Gothic"/>
        </w:rPr>
        <w:t>용도: 학생대표, 대의원회, 학교 담당부서, 공청회 설명용 통합 분석자료</w:t>
      </w:r>
    </w:p>
    <w:p>
      <w:pPr>
        <w:pStyle w:val="Heading2"/>
      </w:pPr>
      <w:r>
        <w:t>0. 30초 요약</w:t>
      </w:r>
    </w:p>
    <w:p>
      <w:r>
        <w:rPr>
          <w:rFonts w:ascii="Malgun Gothic" w:hAnsi="Malgun Gothic" w:eastAsia="Malgun Gothic"/>
        </w:rPr>
        <w:t>이 개정안은 학생회 권한을 무조건 키우는 문서가 아니다.</w:t>
      </w:r>
    </w:p>
    <w:p>
      <w:r>
        <w:rPr>
          <w:rFonts w:ascii="Malgun Gothic" w:hAnsi="Malgun Gothic" w:eastAsia="Malgun Gothic"/>
        </w:rPr>
        <w:t>핵심은 학생회가 직접 책임질 일, 학교와 협의할 일, 학교 또는 법정위원회가 결정할 일을 나누는 것이다.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질문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답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학생회가 학교 권한을 가져오나?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아니다. 등록금, 장학금 지급·환수, 학칙상 징계, 개인정보 고위험 처리, 학교 시설 승인권은 학교 권한으로 남긴다.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총학생회장 권한은 커지나?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커진다. 다만 회계, 대외협약, 회비 인상, 직무대행, 개인정보, 장학 관련 사항은 보고·심의·승인 장치를 둔다.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학부·학과 학생회는 총학생회 밑 부서인가?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아니다. 총학생회의 구성기구이지만 총학생회장단의 하급 부서는 아니다. 소속 학생에 대한 자치권을 가진다.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학생단체는 여러 등급으로 나누나?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아니다. 공식 지위는 등록 학생단체 하나만 둔다. 학교 책임이 생기는 활동만 학교검토대상 활동으로 본다.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회비 미납자는 권리가 없어지나?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아니다. 일반 선거권, 기본 학습권, 학교 기본 서비스는 제한하지 않는다. 다만 회비를 집행·심의하는 대표자 피선거권과 회비 재원 혜택은 구분할 수 있다.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학생활동점수는 벌점제인가?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아니다. 참여와 성실성 기록이다. 출근부·정산 지연처럼 객관적으로 확인되는 사안은 감점 가능하지만, 장학·근로·포상 자동 배제 기준은 아니다.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학교가 반발할 지점은?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학생회지도위원회 명칭, 총학생회장 권한, 회비 납부요건, 등록금 인상 의견, 학생단체 등록 완화다. 그래서 모두 학교 권한 존중·협의 구조로 정리했다.</w:t>
            </w:r>
          </w:p>
        </w:tc>
      </w:tr>
    </w:tbl>
    <w:p/>
    <w:p>
      <w:pPr>
        <w:pStyle w:val="Heading2"/>
      </w:pPr>
      <w:r>
        <w:t>0-1. 이해관계자별로 달라지는 점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이해관계자</w:t>
            </w:r>
          </w:p>
        </w:tc>
        <w:tc>
          <w:tcPr>
            <w:tcW w:type="dxa" w:w="234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좋아지는 점</w:t>
            </w:r>
          </w:p>
        </w:tc>
        <w:tc>
          <w:tcPr>
            <w:tcW w:type="dxa" w:w="234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새로 부담하는 책임</w:t>
            </w:r>
          </w:p>
        </w:tc>
        <w:tc>
          <w:tcPr>
            <w:tcW w:type="dxa" w:w="234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꼭 알아야 할 한계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일반 학생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회비 사용, 선거, 행사, 학생단체 기준을 더 쉽게 확인할 수 있다.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회비 납부 여부에 따라 회비 재원 혜택 차이가 생길 수 있다.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회비 미납만으로 일반 선거권·기본 학습권은 제한되지 않는다.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총학생회장단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대표권, 학교 자료 요청, 협의체 구성, 인수위원회 운영 근거가 명확해진다.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예산 전용, 대외협약, 회비 변경, 개인정보 처리에서 보고·심의·승인 책임이 커진다.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등록금·장학금·학교시설·학칙상 징계는 직접 결정할 수 없다.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중앙집행위원회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매년 바뀌는 국·팀 구성을 유연하게 설계할 수 있다.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업무분장, 활동기록, 개인정보 접근권한, 장학 추천 근거를 남겨야 한다.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직책명만으로 장학·활동지원금 지급을 확정할 수 없다.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학부·학과 학생회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 구성기구로 인정되면서도 독자 자치권을 명확히 가진다.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회계공개, 안전관리, 개인정보 보호, 선거 대표성 기준을 지켜야 한다.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총학생회와 별도 회계이며, 총학생회장단의 하급 부서가 아니다.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2부 학생자치회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2부 부총학생회장을 중심으로 2부·성인학습자 의견 반영 근거가 생긴다.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자치운영위원회 참여와 의견수렴 책임이 생긴다.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 수와 운영 여건에 따라 상설기구 가능성은 학교·학생대표와 협의해야 한다.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대의원회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의결·견제 기능, 예산·결산 승인, 직무대행 통제 역할이 분명해진다.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회의 소집, 전자결의 기록, 겸직 제한, 예산안 처리 책임이 커진다.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집행기구가 아니므로 사업을 직접 집행하지 않는다.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감사위원회·예산결산위원회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회계와 예산 검토 범위가 명확해진다.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감사기록, 이해충돌 회피, 개인정보 비공개 처리 책임이 생긴다.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환수·징계는 직접 결정하지 않고 학교 절차로 건의한다.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선거관리위원회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선거 독립성, 전자투표, 이의신청, 장애 대응 기준이 생긴다.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선거인명부·회비 납부 확인자료의 개인정보 보호 책임이 크다.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범죄경력자료를 직접 요구·보관할 수 없다.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 담당부서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학생회와 학교 권한 경계가 명확해져 사고 위험이 줄어든다.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선거인명부, 회비 확인, 행사 승인, 개인정보 사고 보고라인을 정리해야 한다.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학생자치 내부 의사결정에 부당하게 개입하면 안 된다.</w:t>
            </w:r>
          </w:p>
        </w:tc>
      </w:tr>
      <w:tr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 학생단체·동아리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30명 기준 부담이 줄고 등록 요건이 단순해진다.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외부후원, 교외·숙박, 학교 명의 사용 등은 학교검토대상 활동으로 확인해야 한다.</w:t>
            </w:r>
          </w:p>
        </w:tc>
        <w:tc>
          <w:tcPr>
            <w:tcW w:type="dxa" w:w="234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 승인·취소, 시설 제한, 보험·안전 중지는 학교 절차를 따른다.</w:t>
            </w:r>
          </w:p>
        </w:tc>
      </w:tr>
    </w:tbl>
    <w:p/>
    <w:p>
      <w:pPr>
        <w:pStyle w:val="Heading2"/>
      </w:pPr>
      <w:r>
        <w:t>0-2. 결정권 경계표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사안</w:t>
            </w:r>
          </w:p>
        </w:tc>
        <w:tc>
          <w:tcPr>
            <w:tcW w:type="dxa" w:w="1872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학생회 단독</w:t>
            </w:r>
          </w:p>
        </w:tc>
        <w:tc>
          <w:tcPr>
            <w:tcW w:type="dxa" w:w="1872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대의원회·감사위</w:t>
            </w:r>
          </w:p>
        </w:tc>
        <w:tc>
          <w:tcPr>
            <w:tcW w:type="dxa" w:w="1872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학교 협의</w:t>
            </w:r>
          </w:p>
        </w:tc>
        <w:tc>
          <w:tcPr>
            <w:tcW w:type="dxa" w:w="1872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학교·법정위원회 결정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중앙집행위원회 조직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보고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장학·개인정보 접근권한 연동 시 협의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해당 없음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총학생회비 사용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집행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예산·결산 승인, 감사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 계좌·고지서 사용 시 협의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 회계절차가 있으면 그 기준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회비 인상·신설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단독 불가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의결 필요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 수납·고지 연동 시 협의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학사상 강제징수 불가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등록금 인상 의견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 입장 형성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의견수렴 결과 확인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학교와 협의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등록금심의위원회 절차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장학 추천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자료 제공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이해충돌 점검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장학부서 협의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장학금 지급·환수는 학교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학생단체 지원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자치회계 지원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지원 제한 심의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 명의·시설·보험 필요 시 협의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 승인·취소는 학교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학생행사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일반활동 공유·보완권고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예산·안전 감사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신고·승인행사 협의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 승인행사는 학교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직무정지·직무대행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긴급 임시조치 건의 가능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심의·의결 필요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중대 사안 학교 통보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학칙상 징계는 학교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개인정보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최소 항목 처리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감사 시 비공개 열람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사고 시 학교 담당부서 보고</w:t>
            </w:r>
          </w:p>
        </w:tc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고위험 정보는 학교 관리</w:t>
            </w:r>
          </w:p>
        </w:tc>
      </w:tr>
    </w:tbl>
    <w:p/>
    <w:p>
      <w:r>
        <w:rPr>
          <w:rFonts w:ascii="Malgun Gothic" w:hAnsi="Malgun Gothic" w:eastAsia="Malgun Gothic"/>
        </w:rPr>
        <w:t>이 표가 이 개정안의 핵심이다. 판단이 애매하면 낮은 절차로 처리하지 말고 권한구분 검토서를 작성한 뒤 학교 담당부서와 확인한다.</w:t>
      </w:r>
    </w:p>
    <w:p>
      <w:pPr>
        <w:pStyle w:val="Heading2"/>
      </w:pPr>
      <w:r>
        <w:t>1. 먼저 볼 문서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3120"/>
        <w:gridCol w:w="3120"/>
        <w:gridCol w:w="3120"/>
      </w:tblGrid>
      <w:tr>
        <w:tc>
          <w:tcPr>
            <w:tcW w:type="dxa" w:w="312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순서</w:t>
            </w:r>
          </w:p>
        </w:tc>
        <w:tc>
          <w:tcPr>
            <w:tcW w:type="dxa" w:w="312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문서</w:t>
            </w:r>
          </w:p>
        </w:tc>
        <w:tc>
          <w:tcPr>
            <w:tcW w:type="dxa" w:w="312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용도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student_regulation_submission_package.docx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 제출·회의 배포용 Word 문서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student_regulation_master_31_rulebook.md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31개 규정의 최종 조문형 압축본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3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student_regulation_full_rewrite_package.md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전부개정 전체 본문과 세부 조문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4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student_regulation_annex_forms.md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별표·별지·검토서·기록서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5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student_regulation_complete_contents_index.md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전체 목차와 조문별 설명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6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student_regulation_systemwide_compatibility_legal_audit.md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법령·학교권한·규정 간 충돌 검토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7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new_student_regulations_legal_risk_review.md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법령·실무 리스크 요약</w:t>
            </w:r>
          </w:p>
        </w:tc>
      </w:tr>
    </w:tbl>
    <w:p/>
    <w:p>
      <w:r>
        <w:rPr>
          <w:rFonts w:ascii="Malgun Gothic" w:hAnsi="Malgun Gothic" w:eastAsia="Malgun Gothic"/>
        </w:rPr>
        <w:t>결론부터 보려면 이 문서와 student_regulation_submission_package.docx만 보면 된다.</w:t>
      </w:r>
    </w:p>
    <w:p>
      <w:r>
        <w:rPr>
          <w:rFonts w:ascii="Malgun Gothic" w:hAnsi="Malgun Gothic" w:eastAsia="Malgun Gothic"/>
        </w:rPr>
        <w:t>수정 근거까지 보려면 student_regulation_systemwide_compatibility_legal_audit.md와 student_regulation_amendment_crosswalk.md를 같이 보면 된다.</w:t>
      </w:r>
    </w:p>
    <w:p>
      <w:pPr>
        <w:pStyle w:val="Heading2"/>
      </w:pPr>
      <w:r>
        <w:t>2. 전체 결론</w:t>
      </w:r>
    </w:p>
    <w:p>
      <w:r>
        <w:rPr>
          <w:rFonts w:ascii="Malgun Gothic" w:hAnsi="Malgun Gothic" w:eastAsia="Malgun Gothic"/>
        </w:rPr>
        <w:t>이번 개정의 핵심은 학생회 권한을 무작정 키우는 것이 아니라, 학생회가 책임질 수 있는 영역과 학교가 책임져야 하는 영역을 분리하는 것이다.</w:t>
      </w:r>
    </w:p>
    <w:p>
      <w:r>
        <w:rPr>
          <w:rFonts w:ascii="Malgun Gothic" w:hAnsi="Malgun Gothic" w:eastAsia="Malgun Gothic"/>
        </w:rPr>
        <w:t>학생회가 직접 정할 수 있는 영역: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총학생회 내부 조직과 직무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학생대표 선거와 선거운동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학생자치회비 운영과 공개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대의원회, 감사위원회, 예산결산위원회 운영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학생행사 공유, 보완권고, 안전 확인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학생활동점수 운영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 의견수렴, 공청회, 전자서명, 학생총투표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등록금·장학·교육환경에 대한 학생대표 입장 형성</w:t>
      </w:r>
    </w:p>
    <w:p>
      <w:r>
        <w:rPr>
          <w:rFonts w:ascii="Malgun Gothic" w:hAnsi="Malgun Gothic" w:eastAsia="Malgun Gothic"/>
        </w:rPr>
        <w:t>학교 권한으로 남겨야 하는 영역: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등록금 최종 결정과 등록금심의위원회 절차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대학평의원회, 장학위원회 등 법정·학교 위원회 의결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장학금 지급, 중지, 환수, 지급제한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학칙상 징계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생활관 입퇴사, 생활관 징계, 환불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상담, 보건, 장애, 성폭력·인권침해 등 고위험 개인정보 처리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학교 시설 승인, 보험, 계약, 안전상 중지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학생회지도위원회 등 현행 관련 위원회의 명칭·권한 변경</w:t>
      </w:r>
    </w:p>
    <w:p>
      <w:r>
        <w:rPr>
          <w:rFonts w:ascii="Malgun Gothic" w:hAnsi="Malgun Gothic" w:eastAsia="Malgun Gothic"/>
        </w:rPr>
        <w:t>따라서 새 규정은 “학생회가 학교 권한을 가져오는 규정”이 아니라 “학생회 내부 권한을 명확히 하고, 학교 권한과 충돌하지 않도록 사전에 구분하는 규정”으로 설명해야 한다.</w:t>
      </w:r>
    </w:p>
    <w:p>
      <w:pPr>
        <w:pStyle w:val="Heading2"/>
      </w:pPr>
      <w:r>
        <w:t>3. 법령 기준 요약</w:t>
      </w:r>
    </w:p>
    <w:p>
      <w:r>
        <w:rPr>
          <w:rFonts w:ascii="Malgun Gothic" w:hAnsi="Malgun Gothic" w:eastAsia="Malgun Gothic"/>
        </w:rPr>
        <w:t>2026-07-01 기준으로 국가법령정보센터의 다음 법령을 확인 기준으로 삼는다.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법령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개정안에 반영한 기준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[고등교육법](https://www.law.go.kr/법령/고등교육법)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등록금은 법정 절차와 등록금심의위원회 영역이므로 학생회가 직접 결정하지 않는다.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[개인정보 보호법](https://www.law.go.kr/법령/개인정보보호법)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학생자치기구는 필요한 최소 정보만 처리하고 민감정보·고유식별정보는 학교 담당부서 절차로 넘긴다.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[개인정보 보호법 시행령](https://www.law.go.kr/법령/개인정보보호법시행령)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건강, 장애, 상담, 피해정보 등 민감한 정보는 학생회 독자 보관 대상이 아니다.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[개인정보의 안전성 확보조치 기준](https://www.law.go.kr/행정규칙/개인정보의안전성확보조치기준)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접근권한, 보관, 파기, 사고보고는 학교 개인정보 체계를 우선한다.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[사립학교법 시행령](https://www.law.go.kr/법령/사립학교법시행령)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대학평의원회 등 학교 운영 참여 절차는 학생회 의결로 대체하지 않는다.</w:t>
            </w:r>
          </w:p>
        </w:tc>
      </w:tr>
    </w:tbl>
    <w:p/>
    <w:p>
      <w:r>
        <w:rPr>
          <w:rFonts w:ascii="Malgun Gothic" w:hAnsi="Malgun Gothic" w:eastAsia="Malgun Gothic"/>
        </w:rPr>
        <w:t>법령상 중요한 방향은 하나다.</w:t>
      </w:r>
    </w:p>
    <w:p>
      <w:r>
        <w:rPr>
          <w:rFonts w:ascii="Malgun Gothic" w:hAnsi="Malgun Gothic" w:eastAsia="Malgun Gothic"/>
        </w:rPr>
        <w:t>학생회는 의견을 모으고 협의할 수 있지만, 법정위원회와 학교장의 권한을 학생회 규정만으로 대체할 수 없다.</w:t>
      </w:r>
    </w:p>
    <w:p>
      <w:pPr>
        <w:pStyle w:val="Heading2"/>
      </w:pPr>
      <w:r>
        <w:t>4. 현행 규정의 큰 문제</w:t>
      </w:r>
    </w:p>
    <w:p>
      <w:pPr>
        <w:pStyle w:val="Heading3"/>
      </w:pPr>
      <w:r>
        <w:t>4.1 명칭이 낡고 헷갈림</w:t>
      </w:r>
    </w:p>
    <w:p>
      <w:r>
        <w:rPr>
          <w:rFonts w:ascii="Malgun Gothic" w:hAnsi="Malgun Gothic" w:eastAsia="Malgun Gothic"/>
        </w:rPr>
        <w:t>현행 체계는 학생회, 학생간부, 학회장, 부학회장, 학생회비, 학생자치회비, 학생단체 같은 말이 섞여 있다. 학생 입장에서는 총학생회비와 학부·학과 자치회비도 헷갈리고, 학부·학과 학생회장과 총학생회장도 헷갈린다.</w:t>
      </w:r>
    </w:p>
    <w:p>
      <w:r>
        <w:rPr>
          <w:rFonts w:ascii="Malgun Gothic" w:hAnsi="Malgun Gothic" w:eastAsia="Malgun Gothic"/>
        </w:rPr>
        <w:t>개정 방향: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기존 표현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새 표현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학생회장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부학생회장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주간 부총학생회장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2부 부학생회장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2부 부총학생회장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학회장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학부·학과 학생회장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학생간부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학생대표자 또는 집행위원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학생회비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총학생회비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학생자치회비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총학생회비와 학부·학과 자치회비의 총칭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학생단체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 학생단체·동아리</w:t>
            </w:r>
          </w:p>
        </w:tc>
      </w:tr>
    </w:tbl>
    <w:p/>
    <w:p>
      <w:pPr>
        <w:pStyle w:val="Heading3"/>
      </w:pPr>
      <w:r>
        <w:t>4.2 학교 개입 구조가 너무 넓게 보임</w:t>
      </w:r>
    </w:p>
    <w:p>
      <w:r>
        <w:rPr>
          <w:rFonts w:ascii="Malgun Gothic" w:hAnsi="Malgun Gothic" w:eastAsia="Malgun Gothic"/>
        </w:rPr>
        <w:t>현행 학생회지도위원회는 학교 책임 통로로 필요하지만, 이름상 평상시 지도·감독처럼 보인다. 이 기구를 없애면 학교가 받아들이기 어렵고 실제로도 위험하다.</w:t>
      </w:r>
    </w:p>
    <w:p>
      <w:r>
        <w:rPr>
          <w:rFonts w:ascii="Malgun Gothic" w:hAnsi="Malgun Gothic" w:eastAsia="Malgun Gothic"/>
        </w:rPr>
        <w:t>개정 방향: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학생회칙으로 현행 관련 위원회를 폐지하거나 대체하지 않는다.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현행 절차는 학교 규정 개정 전까지 유지한다.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장기적으로는 학생자치협력·조정위원회 개편 협의안으로 제시한다.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평상시에는 지원·협의, 예외적으로만 보완요청·조정을 하게 한다.</w:t>
      </w:r>
    </w:p>
    <w:p>
      <w:pPr>
        <w:pStyle w:val="Heading3"/>
      </w:pPr>
      <w:r>
        <w:t>4.3 학생단체 기준이 과도함</w:t>
      </w:r>
    </w:p>
    <w:p>
      <w:r>
        <w:rPr>
          <w:rFonts w:ascii="Malgun Gothic" w:hAnsi="Malgun Gothic" w:eastAsia="Malgun Gothic"/>
        </w:rPr>
        <w:t>기존의 30명 이상, 전교생 대상성, 지도교수, 총장 승인 중심 구조는 소규모 학술모임, 프로젝트팀, 전공 모임에는 과하다.</w:t>
      </w:r>
    </w:p>
    <w:p>
      <w:r>
        <w:rPr>
          <w:rFonts w:ascii="Malgun Gothic" w:hAnsi="Malgun Gothic" w:eastAsia="Malgun Gothic"/>
        </w:rPr>
        <w:t>개정 방향: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공식 지위는 등록 학생단체 하나로 단순화한다.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소모임, 예비단체, 정식단체처럼 여러 등급을 두지 않는다.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외부협약, 외부후원, 교외·숙박·고위험 활동, 학교 명의 사용, 보험, 외부계약이 있으면 학교검토대상 활동으로 처리한다.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단체 등급을 늘리는 대신 활동 위험만 따로 본다.</w:t>
      </w:r>
    </w:p>
    <w:p>
      <w:pPr>
        <w:pStyle w:val="Heading3"/>
      </w:pPr>
      <w:r>
        <w:t>4.4 회비 체계가 불명확함</w:t>
      </w:r>
    </w:p>
    <w:p>
      <w:r>
        <w:rPr>
          <w:rFonts w:ascii="Malgun Gothic" w:hAnsi="Malgun Gothic" w:eastAsia="Malgun Gothic"/>
        </w:rPr>
        <w:t>학생들이 총학생회비와 학부·학과 자치회비를 헷갈리고, 회비 미납자의 권리 제한도 넓게 해석될 위험이 있다.</w:t>
      </w:r>
    </w:p>
    <w:p>
      <w:r>
        <w:rPr>
          <w:rFonts w:ascii="Malgun Gothic" w:hAnsi="Malgun Gothic" w:eastAsia="Malgun Gothic"/>
        </w:rPr>
        <w:t>개정 방향: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총학생회비와 학부·학과 자치회비를 별도 회계로 분리한다.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회비는 자율납부를 원칙으로 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일반 선거권, 기본 학습권, 학교 기본 서비스는 회비 미납을 이유로 제한하지 않는다.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예산을 편성·집행·심의하는 대표자의 피선거권에는 회비 납부 요건을 둘 수 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회비 재원 행사, 물품, 제휴, 지원사업은 납부자 우선 제공이 가능하다.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납부율 개선은 강제징수나 미납자 공개가 아니라 사용성과 공개, 납부 편의, 혜택 명확화로 한다.</w:t>
      </w:r>
    </w:p>
    <w:p>
      <w:pPr>
        <w:pStyle w:val="Heading3"/>
      </w:pPr>
      <w:r>
        <w:t>4.5 학생상벌과 생활질서가 섞여 있음</w:t>
      </w:r>
    </w:p>
    <w:p>
      <w:r>
        <w:rPr>
          <w:rFonts w:ascii="Malgun Gothic" w:hAnsi="Malgun Gothic" w:eastAsia="Malgun Gothic"/>
        </w:rPr>
        <w:t>상벌점이나 벌점식 명칭은 징벌 이미지가 강하고, 학생회가 학칙상 징계를 하는 것처럼 보일 위험이 있다.</w:t>
      </w:r>
    </w:p>
    <w:p>
      <w:r>
        <w:rPr>
          <w:rFonts w:ascii="Malgun Gothic" w:hAnsi="Malgun Gothic" w:eastAsia="Malgun Gothic"/>
        </w:rPr>
        <w:t>개정 방향: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학생상벌규정을 학생포상 및 징계절차 규정과 학생활동점수 운영규정으로 분리한다.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학생활동점수는 처벌이 아니라 참여와 성실성 기록이다.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출근부, 활동보고서, 정산서처럼 제출 여부가 객관적으로 확인되는 사안은 감점 가능하다.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흡연, 쓰레기, 생활질서 문제는 벌금이 아니라 안내, 캠페인, 시설개선, 학교 담당부서 연계, 활동점수 가점 중심으로 처리한다.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장학금 환수, 근로 제한, 학칙상 징계는 학생활동점수로 대체하지 않는다.</w:t>
      </w:r>
    </w:p>
    <w:p>
      <w:pPr>
        <w:pStyle w:val="Heading2"/>
      </w:pPr>
      <w:r>
        <w:t>5. 새 규정집의 핵심 구조</w:t>
      </w:r>
    </w:p>
    <w:p>
      <w:r>
        <w:rPr>
          <w:rFonts w:ascii="Malgun Gothic" w:hAnsi="Malgun Gothic" w:eastAsia="Malgun Gothic"/>
        </w:rPr>
        <w:t>최종 문서는 31개 규정 흐름으로 정리했다. 문서 안에서는 부 단위 분류를 드러내지 않고, 규정관리시스템에 맞게 연속 순서로 본다.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3120"/>
        <w:gridCol w:w="3120"/>
        <w:gridCol w:w="3120"/>
      </w:tblGrid>
      <w:tr>
        <w:tc>
          <w:tcPr>
            <w:tcW w:type="dxa" w:w="312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번호</w:t>
            </w:r>
          </w:p>
        </w:tc>
        <w:tc>
          <w:tcPr>
            <w:tcW w:type="dxa" w:w="312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규정</w:t>
            </w:r>
          </w:p>
        </w:tc>
        <w:tc>
          <w:tcPr>
            <w:tcW w:type="dxa" w:w="312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성격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학생생활 기본규정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 기본 행동, 생활질서, 권한 한계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학생증 및 학생인증 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학생증, 모바일 인증, 개인정보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3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학생활동점수 운영규정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참여·성실성 기록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4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학생포상 및 징계절차 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포상과 학칙상 징계 절차 구분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5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생활관 운영규정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 권한 유지, 사생 권리 보강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6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생활관 사생생활 지침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생활관 수칙, 소명·이의절차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7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학생상담센터 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상담 비밀보장, 위기개입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8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장애학생 지원규정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접근성, 편의지원, 개인정보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9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보건실 운영규정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건강정보 보호, 응급대응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10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문화·언어배경 학생 지원규정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다문화 명칭 개선, 지원 확대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11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총학생회칙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학생자치 기본 헌법 역할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12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학생자치기구 조직·직무 및 자치관계 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조직 관계 명확화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13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학생자치 집행 및 사무처리 규칙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총학생회장 권한, 집행 사무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14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회의·공고·전자회의·전자결의 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카톡·전자회의 등 유연화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15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학생대표자 선거규정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선거, 후보자, 전자투표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16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대의원회·감사위원회·예산결산위원회 운영규정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견제·감사·예산검토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17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학생자치회계 및 회비 규칙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회비, 예산, 결산, 전용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18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 학생단체·동아리 운영규정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단일 등록 학생단체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19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학생행사 안전 및 인권보호 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행사 위험등급, 인권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20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학생행사 안전관리지침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실무 체크리스트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21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등록금·교육환경 개선 협의 규정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학생대표 입장 형성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22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학생자치활동 장학 및 활동지원금 협의 기준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장학 협의, 학교 권한 유지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23~30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장학 관련 규정군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현행 유지, 개선권고 중심</w:t>
            </w:r>
          </w:p>
        </w:tc>
      </w:tr>
      <w:tr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31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취업전문위원회 운영지침</w:t>
            </w:r>
          </w:p>
        </w:tc>
        <w:tc>
          <w:tcPr>
            <w:tcW w:type="dxa" w:w="312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현행 유지, 개인정보·취업강요 방지 권고</w:t>
            </w:r>
          </w:p>
        </w:tc>
      </w:tr>
    </w:tbl>
    <w:p/>
    <w:p>
      <w:pPr>
        <w:pStyle w:val="Heading2"/>
      </w:pPr>
      <w:r>
        <w:t>6. 조직 분석</w:t>
      </w:r>
    </w:p>
    <w:p>
      <w:pPr>
        <w:pStyle w:val="Heading3"/>
      </w:pPr>
      <w:r>
        <w:t>6.1 총학생회와 학부·학과 학생회의 관계</w:t>
      </w:r>
    </w:p>
    <w:p>
      <w:r>
        <w:rPr>
          <w:rFonts w:ascii="Malgun Gothic" w:hAnsi="Malgun Gothic" w:eastAsia="Malgun Gothic"/>
        </w:rPr>
        <w:t>학부·학과 학생회는 총학생회의 구성기구로 본다.</w:t>
      </w:r>
    </w:p>
    <w:p>
      <w:r>
        <w:rPr>
          <w:rFonts w:ascii="Malgun Gothic" w:hAnsi="Malgun Gothic" w:eastAsia="Malgun Gothic"/>
        </w:rPr>
        <w:t>다만 총학생회장단의 하급 부서는 아니다.</w:t>
      </w:r>
    </w:p>
    <w:p>
      <w:r>
        <w:rPr>
          <w:rFonts w:ascii="Malgun Gothic" w:hAnsi="Malgun Gothic" w:eastAsia="Malgun Gothic"/>
        </w:rPr>
        <w:t>정리하면 다음과 같다.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기구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성격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전체 학생의 자치단체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총학생회장단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총학생회를 대표·집행하는 대표부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중앙집행위원회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총학생회장의 집행 보좌기구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학부·학과 학생회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소속 학생의 자치기구, 총학생회 구성기구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2부 학생자치회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2부·성인학습자 의견 반영 기구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동아리연합회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동아리와 등록 학생단체 협력기구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대의원회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의결·견제기구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감사위원회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감사기구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예산결산위원회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예산·결산 검토기구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선거관리위원회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선거 독립관리기구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총학생회장직 인수위원회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당선 후 인수인계 준비기구</w:t>
            </w:r>
          </w:p>
        </w:tc>
      </w:tr>
    </w:tbl>
    <w:p/>
    <w:p>
      <w:pPr>
        <w:pStyle w:val="Heading3"/>
      </w:pPr>
      <w:r>
        <w:t>6.2 2부 명칭</w:t>
      </w:r>
    </w:p>
    <w:p>
      <w:r>
        <w:rPr>
          <w:rFonts w:ascii="Malgun Gothic" w:hAnsi="Malgun Gothic" w:eastAsia="Malgun Gothic"/>
        </w:rPr>
        <w:t>2부 부학생회장은 2부 부총학생회장으로 정리하는 것이 가장 자연스럽다.</w:t>
      </w:r>
    </w:p>
    <w:p>
      <w:r>
        <w:rPr>
          <w:rFonts w:ascii="Malgun Gothic" w:hAnsi="Malgun Gothic" w:eastAsia="Malgun Gothic"/>
        </w:rPr>
        <w:t>2부 학생위원회는 대표 직책명으로 부적절하고, 2부 학생자치회는 기구명으로만 쓴다.</w:t>
      </w:r>
    </w:p>
    <w:p>
      <w:r>
        <w:rPr>
          <w:rFonts w:ascii="Malgun Gothic" w:hAnsi="Malgun Gothic" w:eastAsia="Malgun Gothic"/>
        </w:rPr>
        <w:t>정리: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구분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명칭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대표 직책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2부 부총학생회장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기구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2부 학생자치회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회의 참여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자치운영위원회 구성원</w:t>
            </w:r>
          </w:p>
        </w:tc>
      </w:tr>
    </w:tbl>
    <w:p/>
    <w:p>
      <w:pPr>
        <w:pStyle w:val="Heading3"/>
      </w:pPr>
      <w:r>
        <w:t>6.3 중앙집행위원회 명칭</w:t>
      </w:r>
    </w:p>
    <w:p>
      <w:r>
        <w:rPr>
          <w:rFonts w:ascii="Malgun Gothic" w:hAnsi="Malgun Gothic" w:eastAsia="Malgun Gothic"/>
        </w:rPr>
        <w:t>기본 구성원 명칭은 집행위원으로 한다.</w:t>
      </w:r>
    </w:p>
    <w:p>
      <w:r>
        <w:rPr>
          <w:rFonts w:ascii="Malgun Gothic" w:hAnsi="Malgun Gothic" w:eastAsia="Malgun Gothic"/>
        </w:rPr>
        <w:t>매년 조직이 바뀔 수 있으므로 국·부서 이름을 회칙에 고정하지 않는다.</w:t>
      </w:r>
    </w:p>
    <w:p>
      <w:r>
        <w:rPr>
          <w:rFonts w:ascii="Malgun Gothic" w:hAnsi="Malgun Gothic" w:eastAsia="Malgun Gothic"/>
        </w:rPr>
        <w:t>운영 명칭: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역할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권장 명칭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부서 총괄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국장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실무 책임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팀장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일반 구성원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집행위원 또는 중앙집행위원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기존 국원 표현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필요하면 중앙집행위원(국원) 병기</w:t>
            </w:r>
          </w:p>
        </w:tc>
      </w:tr>
    </w:tbl>
    <w:p/>
    <w:p>
      <w:r>
        <w:rPr>
          <w:rFonts w:ascii="Malgun Gothic" w:hAnsi="Malgun Gothic" w:eastAsia="Malgun Gothic"/>
        </w:rPr>
        <w:t>장학 또는 활동지원금은 직책명만으로 지급하지 않고, 실제 임명, 업무분장, 활동기록, 회의·사업 참여기록으로 확인한다.</w:t>
      </w:r>
    </w:p>
    <w:p>
      <w:pPr>
        <w:pStyle w:val="Heading2"/>
      </w:pPr>
      <w:r>
        <w:t>7. 대의원회와 의장 선출</w:t>
      </w:r>
    </w:p>
    <w:p>
      <w:r>
        <w:rPr>
          <w:rFonts w:ascii="Malgun Gothic" w:hAnsi="Malgun Gothic" w:eastAsia="Malgun Gothic"/>
        </w:rPr>
        <w:t>대의원회 의장과 부의장은 전체 학생 직접선거보다 대의원 중 내부선출이 더 타당하다.</w:t>
      </w:r>
    </w:p>
    <w:p>
      <w:r>
        <w:rPr>
          <w:rFonts w:ascii="Malgun Gothic" w:hAnsi="Malgun Gothic" w:eastAsia="Malgun Gothic"/>
        </w:rPr>
        <w:t>이유: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대의원회는 집행기구가 아니라 견제·의결기구다.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의장은 대의원회를 운영하는 내부 대표 성격이 강하다.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총학생회장단 선거, 학부·학과 학생회장 선거, 대의원 선출까지 있는 상황에서 의장단 직접선거까지 두면 선거가 과도해진다.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매년 선거 유보·공백 가능성이 커진다.</w:t>
      </w:r>
    </w:p>
    <w:p>
      <w:r>
        <w:rPr>
          <w:rFonts w:ascii="Malgun Gothic" w:hAnsi="Malgun Gothic" w:eastAsia="Malgun Gothic"/>
        </w:rPr>
        <w:t>공백 대응: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의장과 부의장이 모두 공석이면 재적 대의원 중 임시의장을 호선한다.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학교 담당자는 의장 직무대행이 될 수 없다.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학교 담당자는 회의 소집 공고, 자료 보관, 선거 준비 등 행정지원만 할 수 있다.</w:t>
      </w:r>
    </w:p>
    <w:p>
      <w:pPr>
        <w:pStyle w:val="Heading2"/>
      </w:pPr>
      <w:r>
        <w:t>8. 선거와 후보자 검증</w:t>
      </w:r>
    </w:p>
    <w:p>
      <w:pPr>
        <w:pStyle w:val="Heading3"/>
      </w:pPr>
      <w:r>
        <w:t>8.1 회비 미납자 출마</w:t>
      </w:r>
    </w:p>
    <w:p>
      <w:r>
        <w:rPr>
          <w:rFonts w:ascii="Malgun Gothic" w:hAnsi="Malgun Gothic" w:eastAsia="Malgun Gothic"/>
        </w:rPr>
        <w:t>회비를 집행·심의하는 대표자는 회비 납부 요건을 둘 수 있다.</w:t>
      </w:r>
    </w:p>
    <w:p>
      <w:r>
        <w:rPr>
          <w:rFonts w:ascii="Malgun Gothic" w:hAnsi="Malgun Gothic" w:eastAsia="Malgun Gothic"/>
        </w:rPr>
        <w:t>다만 일반 학생의 선거권 제한으로 확대하면 위험하다.</w:t>
      </w:r>
    </w:p>
    <w:p>
      <w:r>
        <w:rPr>
          <w:rFonts w:ascii="Malgun Gothic" w:hAnsi="Malgun Gothic" w:eastAsia="Malgun Gothic"/>
        </w:rPr>
        <w:t>정리: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사안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판단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일반 선거권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회비 미납만으로 제한하지 않음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총학생회장, 부총학생회장, 회계·예산 관련 대표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후보등록 마감일 기준 회비 납부요건 가능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학부·학과 회비를 다루는 대표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해당 자치회비 납부요건 가능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납부 여부 확인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 담당부서가 최소 확인결과만 제공</w:t>
            </w:r>
          </w:p>
        </w:tc>
      </w:tr>
    </w:tbl>
    <w:p/>
    <w:p>
      <w:pPr>
        <w:pStyle w:val="Heading3"/>
      </w:pPr>
      <w:r>
        <w:t>8.2 범죄경력</w:t>
      </w:r>
    </w:p>
    <w:p>
      <w:r>
        <w:rPr>
          <w:rFonts w:ascii="Malgun Gothic" w:hAnsi="Malgun Gothic" w:eastAsia="Malgun Gothic"/>
        </w:rPr>
        <w:t>공직선거처럼 범죄이력을 공개하고 싶은 취지는 이해된다. 그러나 학생회가 범죄경력자료나 수사경력자료를 직접 요구·보관하면 개인정보와 법령 리스크가 크다.</w:t>
      </w:r>
    </w:p>
    <w:p>
      <w:r>
        <w:rPr>
          <w:rFonts w:ascii="Malgun Gothic" w:hAnsi="Malgun Gothic" w:eastAsia="Malgun Gothic"/>
        </w:rPr>
        <w:t>개정 방향: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학생자치기구는 범죄경력자료를 직접 수집·보관하지 않는다.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필요한 결격 확인은 학교 담당부서 절차로만 처리한다.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후보자 윤리공시는 범죄경력 원자료 공개가 아니라 책임성 확인 방식으로 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공개 가능한 항목은 회비 납부 여부, 학적, 현재 집행 중인 학교 징계 또는 학생자치기구 제재 여부, 이해충돌 신고 여부, 공약 재원계획 제출 여부 정도로 제한한다.</w:t>
      </w:r>
    </w:p>
    <w:p>
      <w:pPr>
        <w:pStyle w:val="Heading2"/>
      </w:pPr>
      <w:r>
        <w:t>9. 전자회의와 전자결의</w:t>
      </w:r>
    </w:p>
    <w:p>
      <w:r>
        <w:rPr>
          <w:rFonts w:ascii="Malgun Gothic" w:hAnsi="Malgun Gothic" w:eastAsia="Malgun Gothic"/>
        </w:rPr>
        <w:t>요즘 학생대표를 모두 한 자리에 모으기 어렵기 때문에 전자회의와 전자결의를 허용하는 것이 맞다.</w:t>
      </w:r>
    </w:p>
    <w:p>
      <w:r>
        <w:rPr>
          <w:rFonts w:ascii="Malgun Gothic" w:hAnsi="Malgun Gothic" w:eastAsia="Malgun Gothic"/>
        </w:rPr>
        <w:t>다만 모든 안건을 카톡 투표처럼 처리하면 위험하다.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안건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처리 방식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일정 조정, 단순 보고, 자료 제출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카톡, 폼, 전자검토 가능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일반 사업 집행, 소규모 예산 변경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전자회의 가능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회비 인상, 불신임, 회칙 전부개정, 선거무효, 징계·직무정지, 대규모 예산 전용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실시간 회의, 회의록, 이의제기 절차 필요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개인정보·민감정보 포함 안건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비공개 처리, 접근권한 제한</w:t>
            </w:r>
          </w:p>
        </w:tc>
      </w:tr>
    </w:tbl>
    <w:p/>
    <w:p>
      <w:r>
        <w:rPr>
          <w:rFonts w:ascii="Malgun Gothic" w:hAnsi="Malgun Gothic" w:eastAsia="Malgun Gothic"/>
        </w:rPr>
        <w:t>핵심은 “전자 방식 허용”이 아니라 “안건 위험도에 따라 절차를 다르게 적용”하는 것이다.</w:t>
      </w:r>
    </w:p>
    <w:p>
      <w:pPr>
        <w:pStyle w:val="Heading2"/>
      </w:pPr>
      <w:r>
        <w:t>10. 회계와 회비 분석</w:t>
      </w:r>
    </w:p>
    <w:p>
      <w:pPr>
        <w:pStyle w:val="Heading3"/>
      </w:pPr>
      <w:r>
        <w:t>10.1 예산 전용</w:t>
      </w:r>
    </w:p>
    <w:p>
      <w:r>
        <w:rPr>
          <w:rFonts w:ascii="Malgun Gothic" w:hAnsi="Malgun Gothic" w:eastAsia="Malgun Gothic"/>
        </w:rPr>
        <w:t>학생회장이 모든 예산을 마음대로 옮기면 안 된다.</w:t>
      </w:r>
    </w:p>
    <w:p>
      <w:r>
        <w:rPr>
          <w:rFonts w:ascii="Malgun Gothic" w:hAnsi="Malgun Gothic" w:eastAsia="Malgun Gothic"/>
        </w:rPr>
        <w:t>하지만 지나치게 모든 변경을 대의원회 승인으로 묶으면 운영이 멈춘다.</w:t>
      </w:r>
    </w:p>
    <w:p>
      <w:r>
        <w:rPr>
          <w:rFonts w:ascii="Malgun Gothic" w:hAnsi="Malgun Gothic" w:eastAsia="Malgun Gothic"/>
        </w:rPr>
        <w:t>따라서 3단계로 나눈다.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유형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처리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같은 사업 안의 세부 산출내역 조정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회계책임자와 총학생회장이 사유 기록 후 처리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사업 간 전용 또는 예비비 사용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자치운영위원회 사전 보고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회비 추가 부담, 장학·지원금 대상 변경, 대규모 행사·외부계약, 안전비·보험료·개인정보 보호비 축소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대의원회 승인</w:t>
            </w:r>
          </w:p>
        </w:tc>
      </w:tr>
    </w:tbl>
    <w:p/>
    <w:p>
      <w:pPr>
        <w:pStyle w:val="Heading3"/>
      </w:pPr>
      <w:r>
        <w:t>10.2 50만원 견적 기준</w:t>
      </w:r>
    </w:p>
    <w:p>
      <w:r>
        <w:rPr>
          <w:rFonts w:ascii="Malgun Gothic" w:hAnsi="Malgun Gothic" w:eastAsia="Malgun Gothic"/>
        </w:rPr>
        <w:t>기존 논의에서 50만원 이상 견적서 또는 가격비교 기준이 있었는데, 모든 상황에 똑같이 적용하면 비효율적이다.</w:t>
      </w:r>
    </w:p>
    <w:p>
      <w:r>
        <w:rPr>
          <w:rFonts w:ascii="Malgun Gothic" w:hAnsi="Malgun Gothic" w:eastAsia="Malgun Gothic"/>
        </w:rPr>
        <w:t>개선 방향: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물품·용역 구매는 원칙적으로 가격비교 또는 견적을 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마트·편의점·온라인몰 등 일반 소매 구매는 영수증, 구매내역, 단가 확인으로 갈음할 수 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동일 업체 반복거래, 고가 물품, 대여·용역·제작·인쇄·무대·음향·계약성 지출은 금액이 낮아도 비교근거를 남긴다.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긴급 안전·복지 지출은 사후 보고로 처리할 수 있다.</w:t>
      </w:r>
    </w:p>
    <w:p>
      <w:r>
        <w:rPr>
          <w:rFonts w:ascii="Malgun Gothic" w:hAnsi="Malgun Gothic" w:eastAsia="Malgun Gothic"/>
        </w:rPr>
        <w:t>즉 금액 기준만 두지 말고 금액 + 거래 성격 + 반복성 + 계약성을 함께 봐야 한다.</w:t>
      </w:r>
    </w:p>
    <w:p>
      <w:pPr>
        <w:pStyle w:val="Heading2"/>
      </w:pPr>
      <w:r>
        <w:t>11. 학생단체와 행사 제출처</w:t>
      </w:r>
    </w:p>
    <w:p>
      <w:r>
        <w:rPr>
          <w:rFonts w:ascii="Malgun Gothic" w:hAnsi="Malgun Gothic" w:eastAsia="Malgun Gothic"/>
        </w:rPr>
        <w:t>학생단체는 하나로 단순화했다.</w:t>
      </w:r>
    </w:p>
    <w:tbl>
      <w:tblPr>
        <w:tblStyle w:val="TableGrid"/>
        <w:tblW w:type="dxa" w:w="9360"/>
        <w:jc w:val="left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구분</w:t>
            </w:r>
          </w:p>
        </w:tc>
        <w:tc>
          <w:tcPr>
            <w:tcW w:type="dxa" w:w="4680"/>
            <w:vAlign w:val="center"/>
            <w:shd w:fill="F2F4F7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b/>
                <w:sz w:val="17"/>
              </w:rPr>
              <w:t>처리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 학생단체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목적, 대표자, 5명 이상 회원명부, 활동계획, 회계·안전 연락책임자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자율모임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등록하지 않은 학생의 자유 활동, 공식 등록단체 지위는 없음</w:t>
            </w:r>
          </w:p>
        </w:tc>
      </w:tr>
      <w:tr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학교검토대상 활동</w:t>
            </w:r>
          </w:p>
        </w:tc>
        <w:tc>
          <w:tcPr>
            <w:tcW w:type="dxa" w:w="4680"/>
            <w:vAlign w:val="center"/>
          </w:tcPr>
          <w:p>
            <w:pPr>
              <w:spacing w:after="0"/>
            </w:pPr>
            <w:r>
              <w:rPr>
                <w:rFonts w:ascii="Malgun Gothic" w:hAnsi="Malgun Gothic" w:eastAsia="Malgun Gothic"/>
                <w:sz w:val="17"/>
              </w:rPr>
              <w:t>외부협약, 외부후원, 교외·숙박·고위험 활동, 학교 명의 사용, 외부계약, 보험 필요 활동</w:t>
            </w:r>
          </w:p>
        </w:tc>
      </w:tr>
    </w:tbl>
    <w:p/>
    <w:p>
      <w:r>
        <w:rPr>
          <w:rFonts w:ascii="Malgun Gothic" w:hAnsi="Malgun Gothic" w:eastAsia="Malgun Gothic"/>
        </w:rPr>
        <w:t>행사 제출처: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일반활동은 내부 공유만으로 충분하다.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동아리와 등록 학생단체 주관 행사는 동아리연합회와 총학생회 안전담당자에게 공유할 수 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신고행사와 승인행사는 학교 담당부서에 제출한다.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총학생회는 승인기관처럼 심사하지 않고 일정 충돌, 안전담당자, 청소·분리배출, 학교 제출 필요 여부를 확인해 보완권고만 한다.</w:t>
      </w:r>
    </w:p>
    <w:p>
      <w:pPr>
        <w:pStyle w:val="Heading2"/>
      </w:pPr>
      <w:r>
        <w:t>12. 등록금·장학·교육환경</w:t>
      </w:r>
    </w:p>
    <w:p>
      <w:r>
        <w:rPr>
          <w:rFonts w:ascii="Malgun Gothic" w:hAnsi="Malgun Gothic" w:eastAsia="Malgun Gothic"/>
        </w:rPr>
        <w:t>등록금을 학생회가 직접 올리거나 내리는 것은 불가능하다.</w:t>
      </w:r>
    </w:p>
    <w:p>
      <w:r>
        <w:rPr>
          <w:rFonts w:ascii="Malgun Gothic" w:hAnsi="Malgun Gothic" w:eastAsia="Malgun Gothic"/>
        </w:rPr>
        <w:t>하지만 학생대표가 등록금 인상 또는 동결에 대한 학생 입장을 만들고, 그 조건을 학교와 협의하는 것은 가능하다.</w:t>
      </w:r>
    </w:p>
    <w:p>
      <w:r>
        <w:rPr>
          <w:rFonts w:ascii="Malgun Gothic" w:hAnsi="Malgun Gothic" w:eastAsia="Malgun Gothic"/>
        </w:rPr>
        <w:t>개정 방향: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등록금 인상 여부를 단순 찬반으로 다루지 않는다.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해당 학년도 법령상 등록금 인상 한도, 사용처, 장학 환류, 시설개선, 강의 질 개선, 성과공개를 조건으로 검토한다. 2026학년도처럼 상한 수치가 별도로 공표되는 경우에는 그 수치를 학생대표 협의자료에 표시한다.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학생총투표, 설문조사, 공청회, 전자서명 중 하나 이상의 방식으로 학생대표 입장을 확인한다.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등록금심의위원회 권한을 침해하지 않는다.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인상분이 장학, 시설보수, 실습기자재, 강의 질, 상담·보건·안전에 환류되도록 이행계획과 중간보고를 요구한다.</w:t>
      </w:r>
    </w:p>
    <w:p>
      <w:r>
        <w:rPr>
          <w:rFonts w:ascii="Malgun Gothic" w:hAnsi="Malgun Gothic" w:eastAsia="Malgun Gothic"/>
        </w:rPr>
        <w:t>장학금: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지급, 중지, 환수, 지급제한은 학교 장학부서와 장학위원회 권한이다.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총학생회는 추천자료, 활동보고, 학생활동점수 참고자료를 제공할 수 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학생활동점수만으로 자동 선발 또는 자동 배제하면 안 된다.</w:t>
      </w:r>
    </w:p>
    <w:p>
      <w:pPr>
        <w:pStyle w:val="Heading2"/>
      </w:pPr>
      <w:r>
        <w:t>13. 학교가 볼 때 납득 가능한 지점</w:t>
      </w:r>
    </w:p>
    <w:p>
      <w:r>
        <w:rPr>
          <w:rFonts w:ascii="Malgun Gothic" w:hAnsi="Malgun Gothic" w:eastAsia="Malgun Gothic"/>
        </w:rPr>
        <w:t>학교가 긍정적으로 볼 수 있는 부분: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학생회가 학교 권한을 가져오지 않는다고 명확히 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권한구분표와 권한구분 검토서를 두었다.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개인정보 독립 규정을 만들지 않고 학교 개인정보 체계를 우선했다.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학생단체 등급제를 없애고 활동 위험 기준으로 단순화했다.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직무정지·직무대행은 72시간 긴급조치, 3일 이상 소명, 30일 이내 제한으로 절차화했다.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회계는 공개, 감사, 전용 제한을 두되 운영이 멈추지 않게 단계화했다.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학생회지도위원회는 폐지하지 않고 개편 협의안으로 처리했다.</w:t>
      </w:r>
    </w:p>
    <w:p>
      <w:r>
        <w:rPr>
          <w:rFonts w:ascii="Malgun Gothic" w:hAnsi="Malgun Gothic" w:eastAsia="Malgun Gothic"/>
        </w:rPr>
        <w:t>학교가 우려할 수 있는 부분: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총학생회장 권한 강화가 과도하게 보일 수 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등록금 인상 의견이 학생회가 등록금을 결정하는 것처럼 오해될 수 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회비 납부자 우선 혜택이 차별로 보일 수 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학생활동점수 감점이 벌점제처럼 운영될 수 있다. 그래서 반영비율, 감점 상한, 유효기간, 정정·이의신청 절차를 사전에 공개해야 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전자회의가 졸속 의결로 악용될 수 있다.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학생단체 등록요건 완화가 관리 부실로 보일 수 있다.</w:t>
      </w:r>
    </w:p>
    <w:p>
      <w:r>
        <w:rPr>
          <w:rFonts w:ascii="Malgun Gothic" w:hAnsi="Malgun Gothic" w:eastAsia="Malgun Gothic"/>
        </w:rPr>
        <w:t>대응 논리: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권한 강화가 아니라 책임 범위 명확화다.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등록금은 법정위원회 권한을 유지하고 학생대표 입장 형성만 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회비 미납자는 기본권을 제한하지 않고 회비 재원 혜택만 합리적으로 구분한다.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학생활동점수는 자동 제재가 아니라 참여·성실성 기록이다.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고위험 안건은 전자결의만으로 처리하지 않는다.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단체는 하나로 단순화하되 학교검토대상 활동으로 안전장치를 둔다.</w:t>
      </w:r>
    </w:p>
    <w:p>
      <w:pPr>
        <w:pStyle w:val="Heading2"/>
      </w:pPr>
      <w:r>
        <w:t>14. 아직 학교 협의가 필요한 것</w:t>
      </w:r>
    </w:p>
    <w:p>
      <w:r>
        <w:rPr>
          <w:rFonts w:ascii="Malgun Gothic" w:hAnsi="Malgun Gothic" w:eastAsia="Malgun Gothic"/>
        </w:rPr>
        <w:t>반드시 학교와 확인해야 하는 항목: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학생회지도위원회가 어떤 규정과 연결되어 있는지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총장 인준 절차가 어느 규정에 남아 있는지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선거인명부 제공 방식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회비 납부 여부 확인 방식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학교 고지서 또는 수납시스템으로 회비를 받을 수 있는지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학생대표 장학금 지급률과 예산 가능성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행사 승인 제출처와 보험 처리 방식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학생단체 등록 승인·취소 담당부서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개인정보 사고 발생 시 보고라인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학칙 제8장 학생활동 조항과의 정합성</w:t>
      </w:r>
    </w:p>
    <w:p>
      <w:r>
        <w:rPr>
          <w:rFonts w:ascii="Malgun Gothic" w:hAnsi="Malgun Gothic" w:eastAsia="Malgun Gothic"/>
        </w:rPr>
        <w:t>학교 협의 없이 학생회칙만으로 확정하면 위험한 항목: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학생회지도위원회 명칭 변경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총장 인준 폐지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학교 시설 승인권 변경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장학금 지급·환수 기준 변경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생활관 벌점·퇴사 기준 변경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등록금 결정 절차 변경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범죄경력자료 수집 또는 공개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개인정보 보유기간 자체 설정</w:t>
      </w:r>
    </w:p>
    <w:p>
      <w:pPr>
        <w:pStyle w:val="Heading2"/>
      </w:pPr>
      <w:r>
        <w:t>15. 한 번에 전면개정하려면 진행 순서</w:t>
      </w:r>
    </w:p>
    <w:p>
      <w:r>
        <w:rPr>
          <w:rFonts w:ascii="Malgun Gothic" w:hAnsi="Malgun Gothic" w:eastAsia="Malgun Gothic"/>
        </w:rPr>
        <w:t>시간이 없어서 한 번에 처리해야 한다면 다음 순서가 가장 현실적이다.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학생대표 내부 설명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핵심 쟁점 요약본 배포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학부·학과 학생회장 의견수렴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대의원회 사전 간담회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학교 학생지원 담당부서 사전 설명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법무·규정 담당부서에 권한 충돌 부분 확인 요청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 공청회 또는 전자 의견수렴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대의원회 전부개정 의결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현행 학교 규정상 필요한 승인·보고 절차 진행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시행일표에 따라 단계 시행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선거, 회계, 학생단체, 행사안전 서식부터 우선 적용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다음 학기부터 회비·활동점수·장학 연계 적용</w:t>
      </w:r>
    </w:p>
    <w:p>
      <w:r>
        <w:rPr>
          <w:rFonts w:ascii="Malgun Gothic" w:hAnsi="Malgun Gothic" w:eastAsia="Malgun Gothic"/>
        </w:rPr>
        <w:t>실무상 가장 먼저 통과시켜야 하는 문서: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student_regulation_resolution_cover.md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student_regulation_submission_package.docx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student_regulation_effective_dates.md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student_regulation_annex_forms.md</w:t>
      </w:r>
    </w:p>
    <w:p>
      <w:pPr>
        <w:pStyle w:val="Heading2"/>
      </w:pPr>
      <w:r>
        <w:t>16. 설명할 때 쓰는 한 문장</w:t>
      </w:r>
    </w:p>
    <w:p>
      <w:r>
        <w:rPr>
          <w:rFonts w:ascii="Malgun Gothic" w:hAnsi="Malgun Gothic" w:eastAsia="Malgun Gothic"/>
        </w:rPr>
        <w:t>학교에 설명할 문장:</w:t>
      </w:r>
    </w:p>
    <w:p>
      <w:pPr>
        <w:spacing w:before="60" w:after="120"/>
        <w:ind w:left="288"/>
      </w:pPr>
      <w:r>
        <w:rPr>
          <w:rFonts w:ascii="Malgun Gothic" w:hAnsi="Malgun Gothic" w:eastAsia="Malgun Gothic"/>
          <w:i/>
          <w:color w:val="555555"/>
        </w:rPr>
        <w:t>이번 개정은 학생회가 학교 권한을 가져오는 것이 아니라, 학생자치 내부에서 책임질 일과 학교 절차로 넘겨야 할 일을 분리하여 회계·선거·행사·개인정보·학생단체 운영을 더 투명하고 안전하게 만드는 개정입니다.</w:t>
      </w:r>
    </w:p>
    <w:p>
      <w:r>
        <w:rPr>
          <w:rFonts w:ascii="Malgun Gothic" w:hAnsi="Malgun Gothic" w:eastAsia="Malgun Gothic"/>
        </w:rPr>
        <w:t>학생들에게 설명할 문장:</w:t>
      </w:r>
    </w:p>
    <w:p>
      <w:pPr>
        <w:spacing w:before="60" w:after="120"/>
        <w:ind w:left="288"/>
      </w:pPr>
      <w:r>
        <w:rPr>
          <w:rFonts w:ascii="Malgun Gothic" w:hAnsi="Malgun Gothic" w:eastAsia="Malgun Gothic"/>
          <w:i/>
          <w:color w:val="555555"/>
        </w:rPr>
        <w:t>이번 개정은 총학생회비와 학부·학과 자치회비를 구분하고, 학생대표 권한과 책임을 명확히 하며, 투표·회계·행사·학생단체 운영을 학생들이 더 쉽게 확인할 수 있게 만드는 개정입니다.</w:t>
      </w:r>
    </w:p>
    <w:p>
      <w:r>
        <w:rPr>
          <w:rFonts w:ascii="Malgun Gothic" w:hAnsi="Malgun Gothic" w:eastAsia="Malgun Gothic"/>
        </w:rPr>
        <w:t>대의원회에 설명할 문장:</w:t>
      </w:r>
    </w:p>
    <w:p>
      <w:pPr>
        <w:spacing w:before="60" w:after="120"/>
        <w:ind w:left="288"/>
      </w:pPr>
      <w:r>
        <w:rPr>
          <w:rFonts w:ascii="Malgun Gothic" w:hAnsi="Malgun Gothic" w:eastAsia="Malgun Gothic"/>
          <w:i/>
          <w:color w:val="555555"/>
        </w:rPr>
        <w:t>이번 개정은 집행부 권한을 키우는 동시에 대의원회, 감사위원회, 예산결산위원회, 선거관리위원회의 견제 장치를 강화해 학생자치가 멈추지 않으면서도 통제 가능하게 만드는 개정입니다.</w:t>
      </w:r>
    </w:p>
    <w:p>
      <w:pPr>
        <w:pStyle w:val="Heading2"/>
      </w:pPr>
      <w:r>
        <w:t>17. 최종 판단</w:t>
      </w:r>
    </w:p>
    <w:p>
      <w:r>
        <w:rPr>
          <w:rFonts w:ascii="Malgun Gothic" w:hAnsi="Malgun Gothic" w:eastAsia="Malgun Gothic"/>
        </w:rPr>
        <w:t>현재 개정 방향은 타당하다.</w:t>
      </w:r>
    </w:p>
    <w:p>
      <w:r>
        <w:rPr>
          <w:rFonts w:ascii="Malgun Gothic" w:hAnsi="Malgun Gothic" w:eastAsia="Malgun Gothic"/>
        </w:rPr>
        <w:t>다만 학교 권한을 직접 변경하는 것처럼 보이면 반발 가능성이 크기 때문에, 최종 제출에서는 다음 표현을 유지해야 한다.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현행 관련 위원회의 권한을 대체하지 않는다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학교 규정 개정 전까지 현행 절차를 따른다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학생자치협력·조정위원회는 개편 협의안으로 제시한다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등록금심의위원회와 대학평의원회 권한을 대체하지 않는다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장학금 지급·환수는 학교 장학부서와 장학위원회 기준에 따른다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학생활동점수는 자동 선발 또는 자동 배제 기준이 아니다</w:t>
      </w:r>
    </w:p>
    <w:p>
      <w:pPr>
        <w:pStyle w:val="ListNumber"/>
        <w:spacing w:after="60"/>
      </w:pPr>
      <w:r>
        <w:rPr>
          <w:rFonts w:ascii="Malgun Gothic" w:hAnsi="Malgun Gothic" w:eastAsia="Malgun Gothic"/>
        </w:rPr>
        <w:t>학생단체는 등록 학생단체 하나로 관리하고, 학교검토대상 활동만 별도 확인한다</w:t>
      </w:r>
    </w:p>
    <w:p>
      <w:r>
        <w:rPr>
          <w:rFonts w:ascii="Malgun Gothic" w:hAnsi="Malgun Gothic" w:eastAsia="Malgun Gothic"/>
        </w:rPr>
        <w:t>이 7개 문구가 유지되면 학교 입장에서도 방어 가능하고, 학생 입장에서도 자율성과 명확성이 살아난다.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Malgun Gothic" w:hAnsi="Malgun Gothic" w:eastAsia="Malgun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Malgun Gothic" w:hAnsi="Malgun Gothic" w:eastAsia="Malgun Gothic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Malgun Gothic" w:hAnsi="Malgun Gothic" w:eastAsia="Malgun Gothic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Malgun Gothic" w:hAnsi="Malgun Gothic" w:eastAsia="Malgun Gothic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학생 관련 규정집 최종 통합 분석본</dc:title>
  <dc:subject>학생대표, 대의원회, 학교 담당부서, 공청회 설명용</dc:subject>
  <dc:creator>Codex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